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299B" w14:textId="77777777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Centaur" w:hAnsi="Centaur"/>
          <w:noProof/>
          <w:color w:val="3A7C22" w:themeColor="accent6" w:themeShade="BF"/>
        </w:rPr>
        <w:drawing>
          <wp:inline distT="0" distB="0" distL="0" distR="0" wp14:anchorId="1D851421" wp14:editId="65876D96">
            <wp:extent cx="723900" cy="552450"/>
            <wp:effectExtent l="0" t="0" r="0" b="0"/>
            <wp:docPr id="1" name="Picture 1" descr="state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9EB" w14:textId="24455FBA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Abadi" w:hAnsi="Abadi" w:cs="Adobe Devanagari"/>
          <w:bCs/>
          <w:color w:val="3A7C22" w:themeColor="accent6" w:themeShade="BF"/>
        </w:rPr>
        <w:t>Vermont Dept. of State’s Attorneys and Sheriffs</w:t>
      </w:r>
    </w:p>
    <w:p w14:paraId="08638066" w14:textId="77777777" w:rsidR="00861B8B" w:rsidRDefault="00861B8B" w:rsidP="00861B8B">
      <w:pPr>
        <w:jc w:val="center"/>
        <w:rPr>
          <w:rFonts w:ascii="Abadi" w:hAnsi="Abadi" w:cs="Adobe Devanagari"/>
          <w:bCs/>
        </w:rPr>
      </w:pPr>
    </w:p>
    <w:p w14:paraId="303F97D2" w14:textId="77777777" w:rsidR="00E3741E" w:rsidRDefault="00E3741E" w:rsidP="00861B8B">
      <w:pPr>
        <w:rPr>
          <w:rFonts w:ascii="Abadi" w:hAnsi="Abadi" w:cs="Adobe Devanagari"/>
          <w:bCs/>
          <w:sz w:val="24"/>
          <w:szCs w:val="24"/>
        </w:rPr>
      </w:pPr>
    </w:p>
    <w:p w14:paraId="4801D679" w14:textId="0CD7074C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 xml:space="preserve">SIU Grants Board Meeting </w:t>
      </w:r>
      <w:r w:rsidR="00E3741E">
        <w:rPr>
          <w:rFonts w:ascii="Abadi" w:hAnsi="Abadi" w:cs="Adobe Devanagari"/>
          <w:bCs/>
          <w:sz w:val="24"/>
          <w:szCs w:val="24"/>
        </w:rPr>
        <w:t>Agenda</w:t>
      </w:r>
    </w:p>
    <w:p w14:paraId="0B8E034D" w14:textId="5B03EA24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 xml:space="preserve">June 25, </w:t>
      </w:r>
      <w:proofErr w:type="gramStart"/>
      <w:r w:rsidR="0067091F" w:rsidRPr="00B75F14">
        <w:rPr>
          <w:rFonts w:ascii="Abadi" w:hAnsi="Abadi" w:cs="Adobe Devanagari"/>
          <w:bCs/>
          <w:sz w:val="24"/>
          <w:szCs w:val="24"/>
        </w:rPr>
        <w:t xml:space="preserve">2025,  </w:t>
      </w:r>
      <w:r w:rsidRPr="00B75F14">
        <w:rPr>
          <w:rFonts w:ascii="Abadi" w:hAnsi="Abadi" w:cs="Adobe Devanagari"/>
          <w:bCs/>
          <w:sz w:val="24"/>
          <w:szCs w:val="24"/>
        </w:rPr>
        <w:t>1</w:t>
      </w:r>
      <w:proofErr w:type="gramEnd"/>
      <w:r w:rsidRPr="00B75F14">
        <w:rPr>
          <w:rFonts w:ascii="Abadi" w:hAnsi="Abadi" w:cs="Adobe Devanagari"/>
          <w:bCs/>
          <w:sz w:val="24"/>
          <w:szCs w:val="24"/>
        </w:rPr>
        <w:t>:00 pm – 2:30 pm</w:t>
      </w:r>
    </w:p>
    <w:p w14:paraId="7250E6D4" w14:textId="5FE03BFC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Held remotely via State TEAMS system</w:t>
      </w:r>
      <w:r w:rsidR="00E3741E">
        <w:rPr>
          <w:rFonts w:ascii="Abadi" w:hAnsi="Abadi" w:cs="Adobe Devanagari"/>
          <w:bCs/>
          <w:sz w:val="24"/>
          <w:szCs w:val="24"/>
        </w:rPr>
        <w:t xml:space="preserve"> **</w:t>
      </w:r>
    </w:p>
    <w:p w14:paraId="602A52FE" w14:textId="77777777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4C540375" w14:textId="165D8319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Note</w:t>
      </w:r>
      <w:r w:rsidR="0067091F" w:rsidRPr="00B75F14">
        <w:rPr>
          <w:rFonts w:ascii="Abadi" w:hAnsi="Abadi" w:cs="Adobe Devanagari"/>
          <w:bCs/>
          <w:sz w:val="24"/>
          <w:szCs w:val="24"/>
        </w:rPr>
        <w:t>: Documents</w:t>
      </w:r>
      <w:r w:rsidRPr="00B75F14">
        <w:rPr>
          <w:rFonts w:ascii="Abadi" w:hAnsi="Abadi" w:cs="Adobe Devanagari"/>
          <w:bCs/>
          <w:sz w:val="24"/>
          <w:szCs w:val="24"/>
        </w:rPr>
        <w:t xml:space="preserve"> for the meeting will be sent in advance to Board members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(and are noted with an asterisk, below); </w:t>
      </w:r>
      <w:r w:rsidRPr="00B75F14">
        <w:rPr>
          <w:rFonts w:ascii="Abadi" w:hAnsi="Abadi" w:cs="Adobe Devanagari"/>
          <w:bCs/>
          <w:sz w:val="24"/>
          <w:szCs w:val="24"/>
        </w:rPr>
        <w:t>and will be screen-shared during the meeting.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7FFB5C60" w14:textId="07B63921" w:rsidR="00861B8B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17E9A062" w14:textId="43ADC27B" w:rsidR="00E3741E" w:rsidRPr="00B75F14" w:rsidRDefault="00E3741E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>_____________________________________________________________________________________</w:t>
      </w:r>
    </w:p>
    <w:p w14:paraId="7ECFA700" w14:textId="77777777" w:rsidR="00861B8B" w:rsidRPr="00E3741E" w:rsidRDefault="00861B8B" w:rsidP="00861B8B">
      <w:pPr>
        <w:jc w:val="center"/>
        <w:rPr>
          <w:rFonts w:ascii="Abadi" w:hAnsi="Abadi" w:cs="Adobe Devanagari"/>
          <w:bCs/>
          <w:sz w:val="24"/>
          <w:szCs w:val="24"/>
        </w:rPr>
      </w:pPr>
    </w:p>
    <w:p w14:paraId="1D12FBE2" w14:textId="4E6212E9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proofErr w:type="gramStart"/>
      <w:r w:rsidRPr="00E3741E">
        <w:rPr>
          <w:rFonts w:ascii="Abadi" w:hAnsi="Abadi" w:cs="Adobe Devanagari"/>
          <w:bCs/>
          <w:sz w:val="24"/>
          <w:szCs w:val="24"/>
        </w:rPr>
        <w:t>Introductions</w:t>
      </w:r>
      <w:proofErr w:type="gramEnd"/>
    </w:p>
    <w:p w14:paraId="21A0D43D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3F8FDA7" w14:textId="66F185BE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Review</w:t>
      </w:r>
      <w:r w:rsidR="00D20174" w:rsidRPr="00E3741E">
        <w:rPr>
          <w:rFonts w:ascii="Abadi" w:hAnsi="Abadi" w:cs="Adobe Devanagari"/>
          <w:bCs/>
          <w:sz w:val="24"/>
          <w:szCs w:val="24"/>
        </w:rPr>
        <w:t xml:space="preserve"> and Approval</w:t>
      </w:r>
      <w:r w:rsidRPr="00E3741E">
        <w:rPr>
          <w:rFonts w:ascii="Abadi" w:hAnsi="Abadi" w:cs="Adobe Devanagari"/>
          <w:bCs/>
          <w:sz w:val="24"/>
          <w:szCs w:val="24"/>
        </w:rPr>
        <w:t xml:space="preserve"> of Agenda</w:t>
      </w:r>
      <w:r w:rsidR="00F54495" w:rsidRPr="00E3741E">
        <w:rPr>
          <w:rFonts w:ascii="Abadi" w:hAnsi="Abadi" w:cs="Adobe Devanagari"/>
          <w:bCs/>
          <w:sz w:val="24"/>
          <w:szCs w:val="24"/>
        </w:rPr>
        <w:t>*</w:t>
      </w:r>
    </w:p>
    <w:p w14:paraId="68E43C04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E8EA648" w14:textId="106128F0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Brief overview of FY26 Budget information</w:t>
      </w:r>
      <w:r w:rsidR="00F54495" w:rsidRPr="00E3741E">
        <w:rPr>
          <w:rFonts w:ascii="Abadi" w:hAnsi="Abadi" w:cs="Adobe Devanagari"/>
          <w:bCs/>
          <w:sz w:val="24"/>
          <w:szCs w:val="24"/>
        </w:rPr>
        <w:t>*</w:t>
      </w:r>
    </w:p>
    <w:p w14:paraId="601AED2B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7928DFF9" w14:textId="7A6C373B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Review of FY25 awards</w:t>
      </w:r>
      <w:r w:rsidR="00F54495" w:rsidRPr="00E3741E">
        <w:rPr>
          <w:rFonts w:ascii="Abadi" w:hAnsi="Abadi" w:cs="Adobe Devanagari"/>
          <w:bCs/>
          <w:sz w:val="24"/>
          <w:szCs w:val="24"/>
        </w:rPr>
        <w:t>*</w:t>
      </w:r>
      <w:r w:rsidRPr="00E3741E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21CF2E44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2B94302C" w14:textId="186FD6FA" w:rsidR="00B54C86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Executive Session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 pursuant to 1 V.S.A. § 313 (1)(A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D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E) relating to potential</w:t>
      </w:r>
      <w:r w:rsidRPr="00E3741E">
        <w:rPr>
          <w:rFonts w:ascii="Abadi" w:hAnsi="Abadi" w:cs="Adobe Devanagari"/>
          <w:bCs/>
          <w:sz w:val="24"/>
          <w:szCs w:val="24"/>
        </w:rPr>
        <w:t xml:space="preserve"> </w:t>
      </w:r>
      <w:r w:rsidR="00DA5DA2" w:rsidRPr="00E3741E">
        <w:rPr>
          <w:rFonts w:ascii="Abadi" w:hAnsi="Abadi" w:cs="Adobe Devanagari"/>
          <w:bCs/>
          <w:sz w:val="24"/>
          <w:szCs w:val="24"/>
        </w:rPr>
        <w:t>i</w:t>
      </w:r>
      <w:r w:rsidR="00B54C86" w:rsidRPr="00E3741E">
        <w:rPr>
          <w:rFonts w:ascii="Abadi" w:hAnsi="Abadi" w:cs="Adobe Devanagari"/>
          <w:bCs/>
          <w:sz w:val="24"/>
          <w:szCs w:val="24"/>
        </w:rPr>
        <w:t xml:space="preserve">ssues </w:t>
      </w:r>
      <w:r w:rsidRPr="00E3741E">
        <w:rPr>
          <w:rFonts w:ascii="Abadi" w:hAnsi="Abadi" w:cs="Adobe Devanagari"/>
          <w:bCs/>
          <w:sz w:val="24"/>
          <w:szCs w:val="24"/>
        </w:rPr>
        <w:t>within programs (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including but not limited </w:t>
      </w:r>
      <w:r w:rsidRPr="00E3741E">
        <w:rPr>
          <w:rFonts w:ascii="Abadi" w:hAnsi="Abadi" w:cs="Adobe Devanagari"/>
          <w:bCs/>
          <w:sz w:val="24"/>
          <w:szCs w:val="24"/>
        </w:rPr>
        <w:t>personnel, fund expenditures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/contracts, issues relating to pending/prior prosecutions, and/or </w:t>
      </w:r>
      <w:r w:rsidR="0067091F" w:rsidRPr="00E3741E">
        <w:rPr>
          <w:rFonts w:ascii="Abadi" w:hAnsi="Abadi" w:cs="Adobe Devanagari"/>
          <w:bCs/>
          <w:sz w:val="24"/>
          <w:szCs w:val="24"/>
        </w:rPr>
        <w:t>grievances)</w:t>
      </w:r>
      <w:r w:rsidRPr="00E3741E">
        <w:rPr>
          <w:rFonts w:ascii="Abadi" w:hAnsi="Abadi" w:cs="Adobe Devanagari"/>
          <w:bCs/>
          <w:sz w:val="24"/>
          <w:szCs w:val="24"/>
        </w:rPr>
        <w:t xml:space="preserve"> – presentation by SAS Director and SAS Operations Director</w:t>
      </w:r>
    </w:p>
    <w:p w14:paraId="063577CF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3A80450B" w14:textId="009276D1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Overview</w:t>
      </w:r>
      <w:r w:rsidR="00F54495" w:rsidRPr="00E3741E">
        <w:rPr>
          <w:rFonts w:ascii="Abadi" w:hAnsi="Abadi" w:cs="Adobe Devanagari"/>
          <w:bCs/>
          <w:sz w:val="24"/>
          <w:szCs w:val="24"/>
        </w:rPr>
        <w:t xml:space="preserve"> of </w:t>
      </w:r>
      <w:r w:rsidR="00B75F14" w:rsidRPr="00E3741E">
        <w:rPr>
          <w:rFonts w:ascii="Abadi" w:hAnsi="Abadi" w:cs="Adobe Devanagari"/>
          <w:bCs/>
          <w:sz w:val="24"/>
          <w:szCs w:val="24"/>
        </w:rPr>
        <w:t>FY26 application documents</w:t>
      </w:r>
      <w:r w:rsidRPr="00E3741E">
        <w:rPr>
          <w:rFonts w:ascii="Abadi" w:hAnsi="Abadi" w:cs="Adobe Devanagari"/>
          <w:bCs/>
          <w:sz w:val="24"/>
          <w:szCs w:val="24"/>
        </w:rPr>
        <w:t>: Grant Narrative, Budget Worksheet, Staffing*</w:t>
      </w:r>
      <w:r w:rsidRPr="00E3741E">
        <w:rPr>
          <w:rFonts w:ascii="Abadi" w:hAnsi="Abadi" w:cs="Adobe Devanagari"/>
          <w:bCs/>
          <w:sz w:val="24"/>
          <w:szCs w:val="24"/>
          <w:vertAlign w:val="superscript"/>
        </w:rPr>
        <w:t>(1)</w:t>
      </w:r>
      <w:r w:rsidRPr="00E3741E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576353F9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196782F0" w14:textId="1CCA5349" w:rsidR="00861B8B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(Note: The application process requires other documents such as Board members, State Attachment C, MOUs with partners, civil rights assurance, risk assessment, etc.)</w:t>
      </w:r>
    </w:p>
    <w:p w14:paraId="4F8E02BA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4F0FA38F" w14:textId="25DFD9EF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Review Grant Applications</w:t>
      </w:r>
      <w:r w:rsidR="00490B7E" w:rsidRPr="00E3741E">
        <w:rPr>
          <w:rFonts w:ascii="Abadi" w:hAnsi="Abadi" w:cs="Adobe Devanagari"/>
          <w:bCs/>
          <w:sz w:val="24"/>
          <w:szCs w:val="24"/>
        </w:rPr>
        <w:t>*</w:t>
      </w:r>
      <w:r w:rsidRPr="00E3741E">
        <w:rPr>
          <w:rFonts w:ascii="Abadi" w:hAnsi="Abadi" w:cs="Adobe Devanagari"/>
          <w:bCs/>
          <w:sz w:val="24"/>
          <w:szCs w:val="24"/>
        </w:rPr>
        <w:t>, Discussion of Recommendations, Voting on Recommendations</w:t>
      </w:r>
    </w:p>
    <w:p w14:paraId="6EE53B2B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256D88EB" w14:textId="7577CE56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Discussion of auditing recommendation, from SAS</w:t>
      </w:r>
    </w:p>
    <w:p w14:paraId="7E68C9C4" w14:textId="77777777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</w:p>
    <w:p w14:paraId="551DD45C" w14:textId="427C80A2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 xml:space="preserve">New </w:t>
      </w:r>
      <w:r w:rsidR="00E3741E">
        <w:rPr>
          <w:rFonts w:ascii="Abadi" w:hAnsi="Abadi" w:cs="Adobe Devanagari"/>
          <w:bCs/>
          <w:sz w:val="24"/>
          <w:szCs w:val="24"/>
        </w:rPr>
        <w:t>B</w:t>
      </w:r>
      <w:r w:rsidRPr="00E3741E">
        <w:rPr>
          <w:rFonts w:ascii="Abadi" w:hAnsi="Abadi" w:cs="Adobe Devanagari"/>
          <w:bCs/>
          <w:sz w:val="24"/>
          <w:szCs w:val="24"/>
        </w:rPr>
        <w:t>usiness</w:t>
      </w:r>
    </w:p>
    <w:p w14:paraId="66E79860" w14:textId="77777777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</w:p>
    <w:p w14:paraId="32926DA6" w14:textId="7A6E6F15" w:rsidR="00F23EE8" w:rsidRPr="00E3741E" w:rsidRDefault="00490B7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Public Comment</w:t>
      </w:r>
    </w:p>
    <w:p w14:paraId="4CC09144" w14:textId="77777777" w:rsidR="00490B7E" w:rsidRPr="00E3741E" w:rsidRDefault="00490B7E" w:rsidP="00861B8B">
      <w:pPr>
        <w:rPr>
          <w:rFonts w:ascii="Abadi" w:hAnsi="Abadi" w:cs="Adobe Devanagari"/>
          <w:bCs/>
          <w:sz w:val="24"/>
          <w:szCs w:val="24"/>
        </w:rPr>
      </w:pPr>
    </w:p>
    <w:p w14:paraId="794CB769" w14:textId="1CDB5886" w:rsidR="00490B7E" w:rsidRPr="00E3741E" w:rsidRDefault="00490B7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Adjourn</w:t>
      </w:r>
    </w:p>
    <w:p w14:paraId="28AF1AFF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2CC80A5E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47EAE9B1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0ACE8202" w14:textId="3937EF9A" w:rsidR="00B54C86" w:rsidRPr="00E3741E" w:rsidRDefault="00E3741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 xml:space="preserve">**Individuals who want to attend in person must </w:t>
      </w:r>
      <w:r>
        <w:rPr>
          <w:rFonts w:ascii="Abadi" w:hAnsi="Abadi" w:cs="Adobe Devanagari"/>
          <w:bCs/>
          <w:sz w:val="24"/>
          <w:szCs w:val="24"/>
        </w:rPr>
        <w:t xml:space="preserve">contact the </w:t>
      </w:r>
      <w:r w:rsidRPr="00E3741E">
        <w:rPr>
          <w:rFonts w:ascii="Abadi" w:hAnsi="Abadi" w:cs="Adobe Devanagari"/>
          <w:bCs/>
          <w:sz w:val="24"/>
          <w:szCs w:val="24"/>
        </w:rPr>
        <w:t xml:space="preserve">Vermont Department of State’s Attorneys and Sheriffs headquarters (Annie Noonan at 802-828-5394) </w:t>
      </w:r>
      <w:r w:rsidR="006B5D5C" w:rsidRPr="00E3741E">
        <w:rPr>
          <w:rFonts w:ascii="Abadi" w:hAnsi="Abadi" w:cs="Adobe Devanagari"/>
          <w:bCs/>
          <w:sz w:val="24"/>
          <w:szCs w:val="24"/>
        </w:rPr>
        <w:t>no</w:t>
      </w:r>
      <w:r w:rsidRPr="00E3741E">
        <w:rPr>
          <w:rFonts w:ascii="Abadi" w:hAnsi="Abadi" w:cs="Adobe Devanagari"/>
          <w:bCs/>
          <w:sz w:val="24"/>
          <w:szCs w:val="24"/>
        </w:rPr>
        <w:t xml:space="preserve"> later than 6/24/25.</w:t>
      </w:r>
    </w:p>
    <w:p w14:paraId="68CEEAC3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5BB2049D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3526F879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186A9EC2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5699B9C8" w14:textId="77777777" w:rsidR="00861B8B" w:rsidRDefault="00861B8B" w:rsidP="00861B8B">
      <w:pPr>
        <w:rPr>
          <w:rFonts w:ascii="Abadi" w:hAnsi="Abadi" w:cs="Adobe Devanagari"/>
          <w:bCs/>
        </w:rPr>
      </w:pPr>
    </w:p>
    <w:p w14:paraId="5BADBBF1" w14:textId="28A94BC7" w:rsidR="00861B8B" w:rsidRDefault="00861B8B" w:rsidP="00861B8B">
      <w:pPr>
        <w:rPr>
          <w:rFonts w:ascii="Abadi" w:hAnsi="Abadi" w:cs="Adobe Devanagari"/>
          <w:bCs/>
        </w:rPr>
      </w:pPr>
    </w:p>
    <w:p w14:paraId="55C20EFC" w14:textId="77777777" w:rsidR="00861B8B" w:rsidRPr="00861B8B" w:rsidRDefault="00861B8B" w:rsidP="00861B8B">
      <w:pPr>
        <w:rPr>
          <w:rFonts w:ascii="Abadi" w:hAnsi="Abadi" w:cs="Adobe Devanagari"/>
          <w:bCs/>
        </w:rPr>
      </w:pPr>
    </w:p>
    <w:sectPr w:rsidR="00861B8B" w:rsidRPr="00861B8B" w:rsidSect="003B0518"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AD1"/>
    <w:multiLevelType w:val="hybridMultilevel"/>
    <w:tmpl w:val="BF70B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88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8B"/>
    <w:rsid w:val="001060D7"/>
    <w:rsid w:val="002122B7"/>
    <w:rsid w:val="0023747A"/>
    <w:rsid w:val="003958BF"/>
    <w:rsid w:val="003B0518"/>
    <w:rsid w:val="00490B7E"/>
    <w:rsid w:val="004A36DB"/>
    <w:rsid w:val="005C7FA2"/>
    <w:rsid w:val="006574D7"/>
    <w:rsid w:val="0067091F"/>
    <w:rsid w:val="006B5D5C"/>
    <w:rsid w:val="00764D78"/>
    <w:rsid w:val="007B791F"/>
    <w:rsid w:val="007E26F5"/>
    <w:rsid w:val="00861B8B"/>
    <w:rsid w:val="0088258E"/>
    <w:rsid w:val="00997D6F"/>
    <w:rsid w:val="009A3AE4"/>
    <w:rsid w:val="00A32DBB"/>
    <w:rsid w:val="00B042D4"/>
    <w:rsid w:val="00B54C86"/>
    <w:rsid w:val="00B75F14"/>
    <w:rsid w:val="00C00259"/>
    <w:rsid w:val="00D047D6"/>
    <w:rsid w:val="00D20174"/>
    <w:rsid w:val="00DA5DA2"/>
    <w:rsid w:val="00E10F4C"/>
    <w:rsid w:val="00E153ED"/>
    <w:rsid w:val="00E3741E"/>
    <w:rsid w:val="00EA5F82"/>
    <w:rsid w:val="00F23EE8"/>
    <w:rsid w:val="00F3704B"/>
    <w:rsid w:val="00F54495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0FC2"/>
  <w15:chartTrackingRefBased/>
  <w15:docId w15:val="{7C2D5069-033F-4AAD-9E34-33215267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8B"/>
    <w:pPr>
      <w:spacing w:line="240" w:lineRule="auto"/>
    </w:pPr>
    <w:rPr>
      <w:rFonts w:ascii="Book Antiqua" w:eastAsia="Calibri" w:hAnsi="Book Antiqua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B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B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B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B8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4DCD-A8A3-4347-9E2E-7B5015C81A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Noonan, Annie</dc:creator>
  <cp:keywords/>
  <dc:description/>
  <cp:lastModifiedBy>Jarvis, Meagan</cp:lastModifiedBy>
  <cp:revision>2</cp:revision>
  <cp:lastPrinted>2025-06-03T17:44:00Z</cp:lastPrinted>
  <dcterms:created xsi:type="dcterms:W3CDTF">2025-06-09T19:02:00Z</dcterms:created>
  <dcterms:modified xsi:type="dcterms:W3CDTF">2025-06-09T19:02:00Z</dcterms:modified>
</cp:coreProperties>
</file>